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_Toc462935178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_Toc462935179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5F11E7"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_Toc462935180 \h </w:instrText>
            </w:r>
            <w:r w:rsidRPr="00A00979">
              <w:rPr>
                <w:noProof/>
                <w:webHidden/>
                <w:sz w:val="26"/>
                <w:szCs w:val="26"/>
              </w:rPr>
            </w:r>
            <w:r w:rsidRPr="00A00979">
              <w:rPr>
                <w:noProof/>
                <w:webHidden/>
                <w:sz w:val="26"/>
                <w:szCs w:val="26"/>
              </w:rPr>
              <w:fldChar w:fldCharType="separate"/>
            </w:r>
            <w:r w:rsidR="002B1E9C">
              <w:rPr>
                <w:noProof/>
                <w:webHidden/>
                <w:sz w:val="26"/>
                <w:szCs w:val="26"/>
              </w:rPr>
              <w:t>4</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_Toc462935181 \h </w:instrText>
            </w:r>
            <w:r w:rsidRPr="00A00979">
              <w:rPr>
                <w:noProof/>
                <w:webHidden/>
                <w:sz w:val="26"/>
                <w:szCs w:val="26"/>
              </w:rPr>
            </w:r>
            <w:r w:rsidRPr="00A00979">
              <w:rPr>
                <w:noProof/>
                <w:webHidden/>
                <w:sz w:val="26"/>
                <w:szCs w:val="26"/>
              </w:rPr>
              <w:fldChar w:fldCharType="separate"/>
            </w:r>
            <w:r w:rsidR="002B1E9C">
              <w:rPr>
                <w:noProof/>
                <w:webHidden/>
                <w:sz w:val="26"/>
                <w:szCs w:val="26"/>
              </w:rPr>
              <w:t>5</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_Toc462935182 \h </w:instrText>
            </w:r>
            <w:r w:rsidRPr="00A00979">
              <w:rPr>
                <w:noProof/>
                <w:webHidden/>
                <w:sz w:val="26"/>
                <w:szCs w:val="26"/>
              </w:rPr>
            </w:r>
            <w:r w:rsidRPr="00A00979">
              <w:rPr>
                <w:noProof/>
                <w:webHidden/>
                <w:sz w:val="26"/>
                <w:szCs w:val="26"/>
              </w:rPr>
              <w:fldChar w:fldCharType="separate"/>
            </w:r>
            <w:r w:rsidR="002B1E9C">
              <w:rPr>
                <w:noProof/>
                <w:webHidden/>
                <w:sz w:val="26"/>
                <w:szCs w:val="26"/>
              </w:rPr>
              <w:t>8</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_Toc462935183 \h </w:instrText>
            </w:r>
            <w:r w:rsidRPr="00A00979">
              <w:rPr>
                <w:noProof/>
                <w:webHidden/>
                <w:sz w:val="26"/>
                <w:szCs w:val="26"/>
              </w:rPr>
            </w:r>
            <w:r w:rsidRPr="00A00979">
              <w:rPr>
                <w:noProof/>
                <w:webHidden/>
                <w:sz w:val="26"/>
                <w:szCs w:val="26"/>
              </w:rPr>
              <w:fldChar w:fldCharType="separate"/>
            </w:r>
            <w:r w:rsidR="002B1E9C">
              <w:rPr>
                <w:noProof/>
                <w:webHidden/>
                <w:sz w:val="26"/>
                <w:szCs w:val="26"/>
              </w:rPr>
              <w:t>9</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_Toc462935184 \h </w:instrText>
            </w:r>
            <w:r w:rsidRPr="00A00979">
              <w:rPr>
                <w:noProof/>
                <w:webHidden/>
                <w:sz w:val="26"/>
                <w:szCs w:val="26"/>
              </w:rPr>
            </w:r>
            <w:r w:rsidRPr="00A00979">
              <w:rPr>
                <w:noProof/>
                <w:webHidden/>
                <w:sz w:val="26"/>
                <w:szCs w:val="26"/>
              </w:rPr>
              <w:fldChar w:fldCharType="separate"/>
            </w:r>
            <w:r w:rsidR="002B1E9C">
              <w:rPr>
                <w:noProof/>
                <w:webHidden/>
                <w:sz w:val="26"/>
                <w:szCs w:val="26"/>
              </w:rPr>
              <w:t>10</w:t>
            </w:r>
            <w:r w:rsidRPr="00A00979">
              <w:rPr>
                <w:noProof/>
                <w:webHidden/>
                <w:sz w:val="26"/>
                <w:szCs w:val="26"/>
              </w:rPr>
              <w:fldChar w:fldCharType="end"/>
            </w:r>
          </w:hyperlink>
        </w:p>
        <w:p w:rsidR="00CE6C61" w:rsidRPr="00A00979" w:rsidRDefault="005F11E7"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_Toc462935185 \h </w:instrText>
            </w:r>
            <w:r w:rsidRPr="00A00979">
              <w:rPr>
                <w:noProof/>
                <w:webHidden/>
                <w:sz w:val="26"/>
                <w:szCs w:val="26"/>
              </w:rPr>
            </w:r>
            <w:r w:rsidRPr="00A00979">
              <w:rPr>
                <w:noProof/>
                <w:webHidden/>
                <w:sz w:val="26"/>
                <w:szCs w:val="26"/>
              </w:rPr>
              <w:fldChar w:fldCharType="separate"/>
            </w:r>
            <w:r w:rsidR="002B1E9C">
              <w:rPr>
                <w:noProof/>
                <w:webHidden/>
                <w:sz w:val="26"/>
                <w:szCs w:val="26"/>
              </w:rPr>
              <w:t>14</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_Toc462935186 \h </w:instrText>
            </w:r>
            <w:r w:rsidRPr="00A00979">
              <w:rPr>
                <w:noProof/>
                <w:webHidden/>
                <w:sz w:val="26"/>
                <w:szCs w:val="26"/>
              </w:rPr>
            </w:r>
            <w:r w:rsidRPr="00A00979">
              <w:rPr>
                <w:noProof/>
                <w:webHidden/>
                <w:sz w:val="26"/>
                <w:szCs w:val="26"/>
              </w:rPr>
              <w:fldChar w:fldCharType="separate"/>
            </w:r>
            <w:r w:rsidR="002B1E9C">
              <w:rPr>
                <w:noProof/>
                <w:webHidden/>
                <w:sz w:val="26"/>
                <w:szCs w:val="26"/>
              </w:rPr>
              <w:t>17</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_Toc462935187 \h </w:instrText>
            </w:r>
            <w:r w:rsidRPr="00A00979">
              <w:rPr>
                <w:noProof/>
                <w:webHidden/>
                <w:sz w:val="26"/>
                <w:szCs w:val="26"/>
              </w:rPr>
            </w:r>
            <w:r w:rsidRPr="00A00979">
              <w:rPr>
                <w:noProof/>
                <w:webHidden/>
                <w:sz w:val="26"/>
                <w:szCs w:val="26"/>
              </w:rPr>
              <w:fldChar w:fldCharType="separate"/>
            </w:r>
            <w:r w:rsidR="002B1E9C">
              <w:rPr>
                <w:noProof/>
                <w:webHidden/>
                <w:sz w:val="26"/>
                <w:szCs w:val="26"/>
              </w:rPr>
              <w:t>21</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_Toc462935188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Pr="00A00979" w:rsidRDefault="005F11E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_Toc462935189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Default="005F11E7"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_Toc462935190 \h </w:instrText>
            </w:r>
            <w:r w:rsidRPr="00A00979">
              <w:rPr>
                <w:noProof/>
                <w:webHidden/>
                <w:sz w:val="26"/>
                <w:szCs w:val="26"/>
              </w:rPr>
            </w:r>
            <w:r w:rsidRPr="00A00979">
              <w:rPr>
                <w:noProof/>
                <w:webHidden/>
                <w:sz w:val="26"/>
                <w:szCs w:val="26"/>
              </w:rPr>
              <w:fldChar w:fldCharType="separate"/>
            </w:r>
            <w:r w:rsidR="002B1E9C">
              <w:rPr>
                <w:noProof/>
                <w:webHidden/>
                <w:sz w:val="26"/>
                <w:szCs w:val="26"/>
              </w:rPr>
              <w:t>24</w:t>
            </w:r>
            <w:r w:rsidRPr="00A00979">
              <w:rPr>
                <w:noProof/>
                <w:webHidden/>
                <w:sz w:val="26"/>
                <w:szCs w:val="26"/>
              </w:rPr>
              <w:fldChar w:fldCharType="end"/>
            </w:r>
          </w:hyperlink>
        </w:p>
        <w:p w:rsidR="008106E7" w:rsidRPr="004E6DF0" w:rsidRDefault="005F11E7">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551B1C">
        <w:rPr>
          <w:sz w:val="26"/>
          <w:szCs w:val="26"/>
        </w:rPr>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551B1C">
        <w:rPr>
          <w:sz w:val="26"/>
          <w:szCs w:val="26"/>
        </w:rPr>
        <w:t xml:space="preserve"> </w:t>
      </w:r>
      <w:r w:rsidR="00853F96" w:rsidRPr="006131F2">
        <w:rPr>
          <w:sz w:val="26"/>
          <w:szCs w:val="26"/>
        </w:rPr>
        <w:t>к проведению итогового сочинения (изложения),</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p>
    <w:p w:rsidR="002675E5" w:rsidRPr="006131F2" w:rsidRDefault="00207FA9" w:rsidP="000319FA">
      <w:pPr>
        <w:pStyle w:val="1"/>
        <w:spacing w:line="276" w:lineRule="auto"/>
        <w:rPr>
          <w:rFonts w:ascii="Times New Roman" w:hAnsi="Times New Roman" w:cs="Times New Roman"/>
          <w:color w:val="auto"/>
        </w:rPr>
      </w:pPr>
      <w:bookmarkStart w:id="1"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551B1C">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20F56" w:rsidRPr="00142B9F" w:rsidRDefault="00320F56" w:rsidP="00142B9F">
      <w:pPr>
        <w:pStyle w:val="1"/>
        <w:numPr>
          <w:ilvl w:val="0"/>
          <w:numId w:val="39"/>
        </w:numPr>
        <w:ind w:left="0" w:firstLine="0"/>
        <w:jc w:val="both"/>
      </w:pPr>
      <w:bookmarkStart w:id="2"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обучающихсядля </w:t>
      </w:r>
      <w:r w:rsidR="00D371E5" w:rsidRPr="006131F2">
        <w:rPr>
          <w:sz w:val="26"/>
          <w:szCs w:val="26"/>
        </w:rPr>
        <w:t>участия в итоговом сочинении</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 xml:space="preserve">участияв </w:t>
      </w:r>
      <w:r w:rsidR="00AC19F0" w:rsidRPr="006131F2">
        <w:rPr>
          <w:sz w:val="26"/>
          <w:szCs w:val="26"/>
        </w:rPr>
        <w:t>итогово</w:t>
      </w:r>
      <w:r w:rsidR="00AC19F0">
        <w:rPr>
          <w:sz w:val="26"/>
          <w:szCs w:val="26"/>
        </w:rPr>
        <w:t>м</w:t>
      </w:r>
      <w:r w:rsidR="00AC19F0" w:rsidRPr="006131F2">
        <w:rPr>
          <w:sz w:val="26"/>
          <w:szCs w:val="26"/>
        </w:rPr>
        <w:t>сочинени</w:t>
      </w:r>
      <w:r w:rsidR="00AC19F0">
        <w:rPr>
          <w:sz w:val="26"/>
          <w:szCs w:val="26"/>
        </w:rPr>
        <w:t>и</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3"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Федеральная служба по надзору в сфере образования и науки (</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 xml:space="preserve">йсборник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CB7738" w:rsidRPr="006131F2">
        <w:rPr>
          <w:sz w:val="26"/>
          <w:szCs w:val="26"/>
        </w:rPr>
        <w:t>и</w:t>
      </w:r>
      <w:r w:rsidR="005A382F" w:rsidRPr="006131F2">
        <w:rPr>
          <w:sz w:val="26"/>
          <w:szCs w:val="26"/>
        </w:rPr>
        <w:t xml:space="preserve"> загранучреждения</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0088329F" w:rsidRPr="006131F2">
        <w:rPr>
          <w:sz w:val="26"/>
          <w:szCs w:val="26"/>
        </w:rPr>
        <w:t>сочинени</w:t>
      </w:r>
      <w:r w:rsidR="0088329F">
        <w:rPr>
          <w:sz w:val="26"/>
          <w:szCs w:val="26"/>
        </w:rPr>
        <w:t>я</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оригиналовбланков итогового сочинения (изложения)</w:t>
      </w:r>
      <w:r w:rsidR="00A67C7A">
        <w:rPr>
          <w:sz w:val="26"/>
          <w:szCs w:val="26"/>
        </w:rPr>
        <w:t>,</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Pr>
          <w:sz w:val="26"/>
          <w:szCs w:val="26"/>
        </w:rPr>
        <w:t xml:space="preserve">направляют соответствующее письмо в Рособрнадзорс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 профессионального и высшего образования (далее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p>
    <w:p w:rsidR="003E306E" w:rsidRDefault="00916D63" w:rsidP="00142B9F">
      <w:pPr>
        <w:widowControl w:val="0"/>
        <w:spacing w:line="276" w:lineRule="auto"/>
        <w:ind w:firstLine="709"/>
        <w:jc w:val="both"/>
        <w:rPr>
          <w:sz w:val="26"/>
          <w:szCs w:val="26"/>
        </w:rPr>
      </w:pPr>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231EED" w:rsidRPr="0083176F">
        <w:rPr>
          <w:sz w:val="26"/>
          <w:szCs w:val="26"/>
        </w:rPr>
        <w:t>публикуетсяинформация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1357D1">
        <w:rPr>
          <w:rFonts w:ascii="Times New Roman" w:hAnsi="Times New Roman" w:cs="Times New Roman"/>
          <w:color w:val="auto"/>
        </w:rPr>
        <w:t>написания</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5"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(изложение)обучающиеся вправе пересдать итоговое сочинение (изложение)</w:t>
      </w:r>
      <w:r w:rsidR="00915B61" w:rsidRPr="008E4108">
        <w:rPr>
          <w:sz w:val="26"/>
          <w:szCs w:val="26"/>
        </w:rPr>
        <w:t>, но не более двух раз</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5"/>
    </w:p>
    <w:p w:rsidR="008A6A67" w:rsidRPr="006131F2" w:rsidRDefault="008F5F9A" w:rsidP="0083176F">
      <w:pPr>
        <w:pStyle w:val="1"/>
        <w:spacing w:line="276" w:lineRule="auto"/>
        <w:jc w:val="both"/>
        <w:rPr>
          <w:rFonts w:ascii="Times New Roman" w:hAnsi="Times New Roman" w:cs="Times New Roman"/>
          <w:color w:val="auto"/>
        </w:rPr>
      </w:pPr>
      <w:bookmarkStart w:id="6"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A6A67" w:rsidRPr="006131F2">
        <w:rPr>
          <w:rFonts w:ascii="Times New Roman" w:hAnsi="Times New Roman" w:cs="Times New Roman"/>
          <w:color w:val="auto"/>
        </w:rPr>
        <w:t>к проведению итогового сочинения (изложения)</w:t>
      </w:r>
      <w:bookmarkEnd w:id="6"/>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916EA5" w:rsidRPr="006131F2">
        <w:rPr>
          <w:sz w:val="26"/>
          <w:szCs w:val="26"/>
        </w:rPr>
        <w:t>вместе с отчетными формами для проведения итогового сочинения (изложения)</w:t>
      </w:r>
      <w:r w:rsidR="003E3848">
        <w:rPr>
          <w:sz w:val="26"/>
          <w:szCs w:val="26"/>
        </w:rPr>
        <w:t>(см.</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00916EA5" w:rsidRPr="006131F2">
        <w:rPr>
          <w:sz w:val="26"/>
          <w:szCs w:val="26"/>
        </w:rPr>
        <w:t>(места</w:t>
      </w:r>
      <w:bookmarkStart w:id="7" w:name="_GoBack"/>
      <w:bookmarkEnd w:id="7"/>
      <w:r w:rsidR="00916EA5" w:rsidRPr="006131F2">
        <w:rPr>
          <w:sz w:val="26"/>
          <w:szCs w:val="26"/>
        </w:rPr>
        <w:t xml:space="preserve">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9E08F5" w:rsidRPr="006131F2">
        <w:rPr>
          <w:sz w:val="26"/>
          <w:szCs w:val="26"/>
        </w:rPr>
        <w:t>непозднее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63A00" w:rsidRPr="006131F2">
        <w:rPr>
          <w:sz w:val="26"/>
          <w:szCs w:val="26"/>
          <w:u w:val="single"/>
        </w:rPr>
        <w:t>ege.edu.ru</w:t>
      </w:r>
      <w:r w:rsidRPr="006131F2">
        <w:rPr>
          <w:sz w:val="26"/>
          <w:szCs w:val="26"/>
        </w:rPr>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lastRenderedPageBreak/>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8F7C95" w:rsidRPr="006131F2">
        <w:rPr>
          <w:sz w:val="26"/>
          <w:szCs w:val="26"/>
        </w:rPr>
        <w:t xml:space="preserve">местах проведенияитогового сочинения </w:t>
      </w:r>
      <w:r w:rsidRPr="006131F2">
        <w:rPr>
          <w:sz w:val="26"/>
          <w:szCs w:val="26"/>
        </w:rPr>
        <w:t>(</w:t>
      </w:r>
      <w:r w:rsidR="008F7C95" w:rsidRPr="006131F2">
        <w:rPr>
          <w:sz w:val="26"/>
          <w:szCs w:val="26"/>
        </w:rPr>
        <w:t>изложения</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A54E1A">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lastRenderedPageBreak/>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001357D1">
        <w:rPr>
          <w:sz w:val="26"/>
          <w:szCs w:val="26"/>
        </w:rPr>
        <w:t>в учебном кабинете</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00904625" w:rsidRPr="006131F2">
        <w:rPr>
          <w:sz w:val="26"/>
          <w:szCs w:val="26"/>
        </w:rPr>
        <w:t>о том, что записи на черновиках не обрабатываются и не проверяются.</w:t>
      </w:r>
    </w:p>
    <w:p w:rsidR="00F93E1C" w:rsidRPr="006131F2" w:rsidRDefault="001A530F" w:rsidP="001357D1">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BF3584" w:rsidRPr="006131F2">
        <w:rPr>
          <w:sz w:val="26"/>
          <w:szCs w:val="26"/>
        </w:rPr>
        <w:t xml:space="preserve">бланки </w:t>
      </w:r>
      <w:r w:rsidR="00BF3584" w:rsidRPr="006131F2">
        <w:rPr>
          <w:sz w:val="26"/>
          <w:szCs w:val="26"/>
        </w:rPr>
        <w:lastRenderedPageBreak/>
        <w:t>регистрации</w:t>
      </w:r>
      <w:r w:rsidR="00904625" w:rsidRPr="006131F2">
        <w:rPr>
          <w:sz w:val="26"/>
          <w:szCs w:val="26"/>
        </w:rPr>
        <w:t>,</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1357D1">
        <w:rPr>
          <w:sz w:val="26"/>
          <w:szCs w:val="26"/>
        </w:rPr>
        <w:t>написания</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2"/>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3"/>
      </w:r>
      <w:r w:rsidR="00DE14EE" w:rsidRPr="006131F2">
        <w:rPr>
          <w:sz w:val="26"/>
          <w:szCs w:val="26"/>
        </w:rPr>
        <w:t xml:space="preserve"> и время окончания </w:t>
      </w:r>
      <w:r w:rsidR="001357D1">
        <w:rPr>
          <w:sz w:val="26"/>
          <w:szCs w:val="26"/>
        </w:rPr>
        <w:t>написания</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5665C" w:rsidRPr="006131F2">
        <w:rPr>
          <w:sz w:val="26"/>
          <w:szCs w:val="26"/>
        </w:rPr>
        <w:t xml:space="preserve">для участников итогового </w:t>
      </w:r>
      <w:r w:rsidR="00F938C0" w:rsidRPr="006131F2">
        <w:rPr>
          <w:sz w:val="26"/>
          <w:szCs w:val="26"/>
        </w:rPr>
        <w:lastRenderedPageBreak/>
        <w:t>сочинения</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8C3F79" w:rsidP="00E23A49">
      <w:pPr>
        <w:pStyle w:val="af8"/>
        <w:numPr>
          <w:ilvl w:val="1"/>
          <w:numId w:val="46"/>
        </w:numPr>
        <w:spacing w:line="276" w:lineRule="auto"/>
        <w:ind w:left="0" w:firstLine="709"/>
        <w:jc w:val="both"/>
        <w:rPr>
          <w:sz w:val="26"/>
          <w:szCs w:val="26"/>
        </w:rPr>
      </w:pPr>
      <w:r w:rsidRPr="00E23A49">
        <w:rPr>
          <w:sz w:val="26"/>
          <w:szCs w:val="26"/>
        </w:rPr>
        <w:t xml:space="preserve">По истечении времени </w:t>
      </w:r>
      <w:r w:rsidR="001357D1" w:rsidRPr="00E23A49">
        <w:rPr>
          <w:sz w:val="26"/>
          <w:szCs w:val="26"/>
        </w:rPr>
        <w:t xml:space="preserve">написания </w:t>
      </w:r>
      <w:r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C876BA" w:rsidRPr="00E23A49">
        <w:rPr>
          <w:sz w:val="26"/>
          <w:szCs w:val="26"/>
        </w:rPr>
        <w:t xml:space="preserve">по проведению итогового сочинения (изложения) </w:t>
      </w:r>
      <w:r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lastRenderedPageBreak/>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4"/>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 отчетные формы для проведения итогового сочинения (изложения)</w:t>
      </w:r>
      <w:r w:rsidR="00B23E07" w:rsidRPr="00DD3B3A">
        <w:rPr>
          <w:sz w:val="26"/>
          <w:szCs w:val="26"/>
        </w:rPr>
        <w:t>члены комиссии образовательной организации</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lastRenderedPageBreak/>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lastRenderedPageBreak/>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 xml:space="preserve">перечень учебников, рекомендованных (или допущенных) Министерством образования и науки Российской Федерации к использованию в образовательном </w:t>
      </w:r>
      <w:r w:rsidRPr="00F13C15">
        <w:rPr>
          <w:sz w:val="26"/>
          <w:szCs w:val="26"/>
        </w:rPr>
        <w:lastRenderedPageBreak/>
        <w:t>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правильно классифицировать ошибки в сочинениях</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w:t>
      </w:r>
      <w:r w:rsidRPr="0046629E">
        <w:rPr>
          <w:sz w:val="26"/>
          <w:szCs w:val="26"/>
        </w:rPr>
        <w:lastRenderedPageBreak/>
        <w:t xml:space="preserve">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5"/>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или,не приступая к проверке итогового сочинения (изложения)</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w:t>
      </w:r>
      <w:r w:rsidR="00B47D27" w:rsidRPr="0046629E">
        <w:rPr>
          <w:sz w:val="26"/>
          <w:szCs w:val="26"/>
        </w:rPr>
        <w:lastRenderedPageBreak/>
        <w:t xml:space="preserve">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 xml:space="preserve">Копии бланковитогового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 xml:space="preserve">на муниципальном/региональном </w:t>
      </w:r>
      <w:r w:rsidR="001D2F53" w:rsidRPr="00234660">
        <w:rPr>
          <w:sz w:val="26"/>
          <w:szCs w:val="26"/>
        </w:rPr>
        <w:lastRenderedPageBreak/>
        <w:t>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6"/>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 xml:space="preserve">Копии бланковитогового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проведения</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937C37" w:rsidRPr="00A56998">
        <w:rPr>
          <w:sz w:val="26"/>
          <w:szCs w:val="26"/>
        </w:rPr>
        <w:t>участников итогового сочинения (изложения)</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w:t>
      </w:r>
      <w:r w:rsidR="003A39CB" w:rsidRPr="00A56998">
        <w:rPr>
          <w:sz w:val="26"/>
          <w:szCs w:val="26"/>
        </w:rPr>
        <w:lastRenderedPageBreak/>
        <w:t>проверка)</w:t>
      </w:r>
      <w:r w:rsidR="003E16BD" w:rsidRPr="00A56998">
        <w:rPr>
          <w:sz w:val="26"/>
          <w:szCs w:val="26"/>
        </w:rPr>
        <w:t xml:space="preserve"> в РЦОИ</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 xml:space="preserve">уничтожаются лицами, </w:t>
      </w:r>
      <w:r w:rsidR="005174C1" w:rsidRPr="00142B9F">
        <w:rPr>
          <w:sz w:val="26"/>
          <w:szCs w:val="26"/>
        </w:rPr>
        <w:lastRenderedPageBreak/>
        <w:t>назначенными</w:t>
      </w:r>
      <w:r w:rsidR="00081AD0" w:rsidRPr="00142B9F">
        <w:rPr>
          <w:sz w:val="26"/>
          <w:szCs w:val="26"/>
        </w:rPr>
        <w:t xml:space="preserve"> ОИВ</w:t>
      </w:r>
      <w:r w:rsidR="00DD4036" w:rsidRPr="00142B9F">
        <w:rPr>
          <w:sz w:val="26"/>
          <w:szCs w:val="26"/>
        </w:rPr>
        <w:t>.</w:t>
      </w:r>
      <w:r w:rsidR="00913295">
        <w:rPr>
          <w:sz w:val="26"/>
          <w:szCs w:val="26"/>
        </w:rPr>
        <w:t>Сроки храненияб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lastRenderedPageBreak/>
        <w:t xml:space="preserve">13. </w:t>
      </w:r>
      <w:r w:rsidR="00B46AF6" w:rsidRPr="006131F2">
        <w:rPr>
          <w:rFonts w:ascii="Times New Roman" w:hAnsi="Times New Roman" w:cs="Times New Roman"/>
          <w:color w:val="auto"/>
        </w:rPr>
        <w:t>Срок действия итогового сочинения</w:t>
      </w:r>
      <w:bookmarkEnd w:id="14"/>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Pr="006131F2">
        <w:rPr>
          <w:sz w:val="26"/>
          <w:szCs w:val="26"/>
        </w:rPr>
        <w:t>сочинени</w:t>
      </w:r>
      <w:r>
        <w:rPr>
          <w:sz w:val="26"/>
          <w:szCs w:val="26"/>
        </w:rPr>
        <w:t>е</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009E4CC9">
        <w:rPr>
          <w:sz w:val="26"/>
          <w:szCs w:val="26"/>
        </w:rPr>
        <w:t xml:space="preserve">в течение </w:t>
      </w:r>
      <w:r w:rsidR="00B46AF6" w:rsidRPr="006131F2">
        <w:rPr>
          <w:sz w:val="26"/>
          <w:szCs w:val="26"/>
        </w:rPr>
        <w:t>четыре</w:t>
      </w:r>
      <w:r w:rsidR="009E4CC9">
        <w:rPr>
          <w:sz w:val="26"/>
          <w:szCs w:val="26"/>
        </w:rPr>
        <w:t>хлет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BC6491" w:rsidP="00142B9F">
      <w:pPr>
        <w:widowControl w:val="0"/>
        <w:spacing w:line="276" w:lineRule="auto"/>
        <w:rPr>
          <w:sz w:val="26"/>
          <w:szCs w:val="26"/>
        </w:rPr>
      </w:pP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1C" w:rsidRDefault="002B2C1C">
      <w:r>
        <w:separator/>
      </w:r>
    </w:p>
  </w:endnote>
  <w:endnote w:type="continuationSeparator" w:id="1">
    <w:p w:rsidR="002B2C1C" w:rsidRDefault="002B2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5F11E7">
        <w:pPr>
          <w:pStyle w:val="a6"/>
          <w:jc w:val="right"/>
        </w:pPr>
        <w:r>
          <w:fldChar w:fldCharType="begin"/>
        </w:r>
        <w:r w:rsidR="009B1037">
          <w:instrText>PAGE   \* MERGEFORMAT</w:instrText>
        </w:r>
        <w:r>
          <w:fldChar w:fldCharType="separate"/>
        </w:r>
        <w:r w:rsidR="00551B1C">
          <w:rPr>
            <w:noProof/>
          </w:rPr>
          <w:t>12</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1C" w:rsidRDefault="002B2C1C">
      <w:r>
        <w:separator/>
      </w:r>
    </w:p>
  </w:footnote>
  <w:footnote w:type="continuationSeparator" w:id="1">
    <w:p w:rsidR="002B2C1C" w:rsidRDefault="002B2C1C">
      <w:r>
        <w:continuationSeparator/>
      </w:r>
    </w:p>
  </w:footnote>
  <w:footnote w:id="2">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57685" w:rsidRPr="00D57685" w:rsidRDefault="00D57685" w:rsidP="00D57685">
      <w:pPr>
        <w:pStyle w:val="af"/>
        <w:jc w:val="both"/>
        <w:rPr>
          <w:sz w:val="22"/>
          <w:szCs w:val="22"/>
        </w:rPr>
      </w:pPr>
      <w:r>
        <w:rPr>
          <w:rStyle w:val="af1"/>
        </w:rPr>
        <w:footnoteRef/>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6">
    <w:p w:rsidR="00424ECD" w:rsidRPr="00313067" w:rsidRDefault="00424ECD" w:rsidP="00424ECD">
      <w:pPr>
        <w:pStyle w:val="af"/>
        <w:jc w:val="both"/>
        <w:rPr>
          <w:sz w:val="22"/>
          <w:szCs w:val="22"/>
        </w:rPr>
      </w:pPr>
      <w:r>
        <w:rPr>
          <w:rStyle w:val="af1"/>
        </w:rPr>
        <w:footnoteRef/>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readOnly" w:formatting="1" w:enforcement="0"/>
  <w:defaultTabStop w:val="708"/>
  <w:characterSpacingControl w:val="doNotCompress"/>
  <w:hdrShapeDefaults>
    <o:shapedefaults v:ext="edit" spidmax="8194"/>
  </w:hdrShapeDefaults>
  <w:footnotePr>
    <w:footnote w:id="0"/>
    <w:footnote w:id="1"/>
  </w:footnotePr>
  <w:endnotePr>
    <w:endnote w:id="0"/>
    <w:endnote w:id="1"/>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2C1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1B1C"/>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1E7"/>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4E1A"/>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FA6"/>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21C"/>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CBB3-2677-445A-B451-9B0F58F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2016-10-20T12:46:00Z</dcterms:modified>
</cp:coreProperties>
</file>